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MoneyHero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TD SECURITIES (USA)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2,263,847.00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2,263,847.00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2,263,847.00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consists solely of 2,263,847 Class A Ordinary Shares issuable upon the exercise of warrants beneficially owned by the Reporting Person (the "Warrants"). The percentage set forth above is calculated based on (i) 31,178,380 Class A Ordinary Shares issued and outstanding as of March 31, 2026, as disclosed in the Issuer's annual report on Form 20-F for the year ended December 31, 2025, filed with the SEC on April 30, 2026, plus (ii)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Toronto Dominion Holdings USA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TD Group US Holdings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5"/>
        <w:gridCol w:w="8210"/>
      </w:tblGrid>
      <w:tr>
        <w:trPr/>
        <w:tc>
          <w:tcPr>
            <w:tcW w:w="199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Toronto-Dominion Bank</w:t>
            </w:r>
          </w:p>
        </w:tc>
      </w:tr>
      <w:tr>
        <w:trPr/>
        <w:tc>
          <w:tcPr>
            <w:tcW w:w="199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5" w:type="dxa"/>
            <w:tcBorders/>
            <w:vAlign w:val="center"/>
          </w:tcPr>
          <w:p>
            <w:pPr>
              <w:pStyle w:val="TableContents"/>
              <w:bidi w:val="0"/>
              <w:spacing w:before="0" w:after="283"/>
              <w:jc w:val="left"/>
              <w:rPr/>
            </w:pPr>
            <w:r>
              <w:rPr/>
              <w:t>3</w:t>
            </w:r>
          </w:p>
        </w:tc>
        <w:tc>
          <w:tcPr>
            <w:tcW w:w="8210" w:type="dxa"/>
            <w:tcBorders/>
            <w:vAlign w:val="center"/>
          </w:tcPr>
          <w:p>
            <w:pPr>
              <w:pStyle w:val="TableContents"/>
              <w:bidi w:val="0"/>
              <w:spacing w:before="0" w:after="283"/>
              <w:jc w:val="left"/>
              <w:rPr/>
            </w:pPr>
            <w:r>
              <w:rPr/>
              <w:t>Sec Use Only</w:t>
            </w:r>
          </w:p>
        </w:tc>
      </w:tr>
      <w:tr>
        <w:trPr/>
        <w:tc>
          <w:tcPr>
            <w:tcW w:w="1995" w:type="dxa"/>
            <w:tcBorders/>
            <w:vAlign w:val="center"/>
          </w:tcPr>
          <w:p>
            <w:pPr>
              <w:pStyle w:val="TableContents"/>
              <w:bidi w:val="0"/>
              <w:spacing w:before="0" w:after="283"/>
              <w:jc w:val="left"/>
              <w:rPr/>
            </w:pPr>
            <w:r>
              <w:rPr/>
              <w:t>4</w:t>
            </w:r>
          </w:p>
        </w:tc>
        <w:tc>
          <w:tcPr>
            <w:tcW w:w="82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19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1995" w:type="dxa"/>
            <w:tcBorders/>
            <w:vAlign w:val="center"/>
          </w:tcPr>
          <w:p>
            <w:pPr>
              <w:pStyle w:val="TableContents"/>
              <w:bidi w:val="0"/>
              <w:spacing w:before="0" w:after="283"/>
              <w:jc w:val="left"/>
              <w:rPr/>
            </w:pPr>
            <w:r>
              <w:rPr/>
              <w:t>9</w:t>
            </w:r>
          </w:p>
        </w:tc>
        <w:tc>
          <w:tcPr>
            <w:tcW w:w="82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5" w:type="dxa"/>
            <w:tcBorders/>
            <w:vAlign w:val="center"/>
          </w:tcPr>
          <w:p>
            <w:pPr>
              <w:pStyle w:val="TableContents"/>
              <w:bidi w:val="0"/>
              <w:spacing w:before="0" w:after="283"/>
              <w:jc w:val="left"/>
              <w:rPr/>
            </w:pPr>
            <w:r>
              <w:rPr/>
              <w:t>10</w:t>
            </w:r>
          </w:p>
        </w:tc>
        <w:tc>
          <w:tcPr>
            <w:tcW w:w="82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5" w:type="dxa"/>
            <w:tcBorders/>
            <w:vAlign w:val="center"/>
          </w:tcPr>
          <w:p>
            <w:pPr>
              <w:pStyle w:val="TableContents"/>
              <w:bidi w:val="0"/>
              <w:spacing w:before="0" w:after="283"/>
              <w:jc w:val="left"/>
              <w:rPr/>
            </w:pPr>
            <w:r>
              <w:rPr/>
              <w:t>11</w:t>
            </w:r>
          </w:p>
        </w:tc>
        <w:tc>
          <w:tcPr>
            <w:tcW w:w="82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5" w:type="dxa"/>
            <w:tcBorders/>
            <w:vAlign w:val="center"/>
          </w:tcPr>
          <w:p>
            <w:pPr>
              <w:pStyle w:val="TableContents"/>
              <w:bidi w:val="0"/>
              <w:spacing w:before="0" w:after="283"/>
              <w:jc w:val="left"/>
              <w:rPr/>
            </w:pPr>
            <w:r>
              <w:rPr/>
              <w:t>12</w:t>
            </w:r>
          </w:p>
        </w:tc>
        <w:tc>
          <w:tcPr>
            <w:tcW w:w="82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MoneyHero Ltd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 SHENTON WAY, #18-15, Singapore, SINGAPORE 079118</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TD SECURITIES (USA) LLC Toronto Dominion Holdings USA Inc. TD Group US Holdings LLC The Toronto-Dominion Bank</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VANDERBILT AVENUE NEW YORK, New York 10017 The address of TD Securities (USA) LLC's ("TDS") principal office and Toronto Dominion Holdings (USA), Inc.'s ("TDH") principal office is One Vanderbilt Avenue, New York, New York 10017. The address of TD Group US Holdings LLC's ("TD GUS") principal office is 251 Little Falls Drive, Wellington, Delaware 19808. The address of The Toronto-Dominion Bank's ("TD Bank") principal office is Toronto-Dominion Centre, 66 Wellington Street West, 12th Floor, TD Tower, Toronto, Ontario, Canada M5K 1A2.</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TD SECURITIES (USA) LLC - DELAWARE Toronto Dominion Holdings USA Inc. - DELAWARE TD Group US Holdings LLC - DELAWARE The Toronto-Dominion Bank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0"/>
              <w:jc w:val="left"/>
              <w:rPr/>
            </w:pPr>
            <w:r>
              <w:rPr/>
              <w:t>Bank</w:t>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2,263,847 TDS has the sole power to vote or direct the vote and the sole power to dispose or direct the disposition of such shares. The beneficial ownership of the Reporting Person consists solely of 2,263,847 shares of Class A Ordinary Shares issuable upon the exercise of warrants beneficially owned by the Reporting Person (the "Warrants"). The Warrants held by the Reporting Person have an exercise price of $11.50 per Class A Ordinary Share and are presently exercisable. The percentage set forth above is calculated based on (i) 31,178,380 Class A Ordinary Shares issued and outstanding as of March 31, 2026, as disclosed in the Issuer's annual report on Form 20-F for the year ended December 31, 2025, filed with the SEC on April 30, 2026, plus (ii) the Warrants. This schedule is jointly filed by TDS, TDH, TD GUS and TD Bank. TDH is the sole owner of TDS. TD GUS is the sole owner of TDH. TD Bank is the sole owner of TD GUS. TDH, TD GUS and TD Bank may be deemed to hold an indirect interest in the shares reported herein by virtue of their ownership of TDS. Each of TDH, TD GUS and TD Bank disclaims ownership of the shares reported herein except to the extent of its pecuniary interest therein. Each reporting person declares that neither the filing of this statement nor anything herein shall be construed as an admission that such person is, for the purposes of Section 13(d) of the 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TD SECURITIES (USA) LLC - 2,263,847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TD SECURITIES (USA) LLC - 0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TD SECURITIES (USA) LLC - 2,263,847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TD SECURITIES (USA) LLC - 0 Toronto Dominion Holdings USA Inc. - 0 TD Group US Holdings LLC - 0 The Toronto-Dominion Bank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TD Securities (USA) LLC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TD SECURITIES (USA)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Toronto Dominion Holdings USA Inc.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TD Group US Holdings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Andre Ramos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Andre Ramos / US 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The Toronto-Dominion Bank</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Christina Petrou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Christina Petrou / Executive Vice President &amp; Chief Operating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This will confirm the agreement by and among the undersigned that the Schedule 13G filed with the Securities and Exchange Commission on or about the date hereof with respect to the beneficial ownership by the undersigned of the ordinary shares of MoneyHero Ltd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 Dated: August 12, 2026 TD SECURITIES (USA) LLC By: /s/ Christina Petrou Title: Executive Vice President &amp; Chief Operating Officer TORONTO DOMINION HOLDINGS USA, INC. By: /s/ Christina Petrou Title: Executive Vice President &amp; Chief Operating Officer TD GROUP US HOLDINGS LLC By: /s/ Andre Ramos Title: US Chief Financial Officer THE TORONTO-DOMINION BANK By: /s/ Christina Petrou Title: Executive Vice President &amp; Chief Operating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2002</Words>
  <Characters>10081</Characters>
  <CharactersWithSpaces>12012</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